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AE66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0" name="Изображение 10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91B40">
      <w:pPr>
        <w:jc w:val="center"/>
        <w:rPr>
          <w:b/>
          <w:bCs/>
          <w:sz w:val="32"/>
          <w:szCs w:val="32"/>
        </w:rPr>
      </w:pPr>
    </w:p>
    <w:p w14:paraId="132D955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ТЕХНИЧЕСКИЙ ПАСПОРТ</w:t>
      </w:r>
    </w:p>
    <w:p w14:paraId="4EA947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СЦЕНИЧЕСКОГО КОМПЛЕКСА</w:t>
      </w:r>
    </w:p>
    <w:p w14:paraId="510BCD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УЧРЕЖДЕНИЯ КУЛЬТУРЫ «ДВОРЕЦ КУЛЬТУРЫ «ОКТЯБРЬ».</w:t>
      </w:r>
    </w:p>
    <w:p w14:paraId="323C4B4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Г.О.ПОДОЛЬСК  МОСКОВСКОЙ ОБЛАСТИ</w:t>
      </w:r>
    </w:p>
    <w:p w14:paraId="60CEAB21">
      <w:pPr>
        <w:rPr>
          <w:b/>
          <w:bCs/>
          <w:sz w:val="32"/>
          <w:szCs w:val="32"/>
        </w:rPr>
      </w:pPr>
    </w:p>
    <w:p w14:paraId="679D9C1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3F0C102">
      <w:pPr>
        <w:rPr>
          <w:b/>
          <w:bCs/>
          <w:sz w:val="32"/>
          <w:szCs w:val="32"/>
        </w:rPr>
      </w:pPr>
    </w:p>
    <w:p w14:paraId="524AE0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Нормативно-правовая база документа:</w:t>
      </w:r>
    </w:p>
    <w:p w14:paraId="64087444">
      <w:pPr>
        <w:rPr>
          <w:b/>
          <w:bCs/>
          <w:sz w:val="32"/>
          <w:szCs w:val="32"/>
        </w:rPr>
      </w:pPr>
    </w:p>
    <w:p w14:paraId="4C82AAA2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Свод правил СП 309.1325800.2017 (Архитектурно-планировочные требования к зданиям театрально-зрелищных учреждений).</w:t>
      </w:r>
    </w:p>
    <w:p w14:paraId="5FFCF351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Федеральный закон № 123-ФЗ «Технический регламент                                               о требованиях пожарной безопасности».</w:t>
      </w:r>
    </w:p>
    <w:p w14:paraId="6F6A38DB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Приказ Минтруда РФ № 835н «Об утверждении Правил                                             по охране труда в театрах, концертных залах и цирках».</w:t>
      </w:r>
    </w:p>
    <w:p w14:paraId="50D0985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Классификация сцены по СП 309.</w:t>
      </w:r>
    </w:p>
    <w:p w14:paraId="1990EFF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Дата актуализации данных: сентябрь 2026 года.</w:t>
      </w:r>
    </w:p>
    <w:p w14:paraId="35097E8C">
      <w:pPr>
        <w:jc w:val="center"/>
      </w:pPr>
      <w:r>
        <w:rPr>
          <w:b/>
          <w:bCs/>
          <w:sz w:val="28"/>
          <w:szCs w:val="28"/>
        </w:rPr>
        <w:pict>
          <v:rect id="_x0000_i1025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4F9B06"/>
    <w:p w14:paraId="6011DD62">
      <w:pPr>
        <w:pStyle w:val="5"/>
        <w:jc w:val="center"/>
        <w:rPr>
          <w:rStyle w:val="7"/>
          <w:b/>
          <w:bCs/>
          <w:sz w:val="72"/>
          <w:szCs w:val="72"/>
        </w:rPr>
      </w:pPr>
      <w:r>
        <w:rPr>
          <w:rStyle w:val="7"/>
          <w:b/>
          <w:bCs/>
          <w:sz w:val="72"/>
          <w:szCs w:val="72"/>
        </w:rPr>
        <w:t>Паспорт сцены</w:t>
      </w:r>
    </w:p>
    <w:p w14:paraId="3B8731EE">
      <w:pPr>
        <w:pStyle w:val="5"/>
        <w:jc w:val="center"/>
        <w:rPr>
          <w:rStyle w:val="7"/>
          <w:b/>
          <w:bCs/>
          <w:sz w:val="72"/>
          <w:szCs w:val="72"/>
        </w:rPr>
      </w:pPr>
    </w:p>
    <w:p w14:paraId="50890C56">
      <w:pPr>
        <w:pStyle w:val="5"/>
        <w:jc w:val="center"/>
        <w:rPr>
          <w:rStyle w:val="7"/>
          <w:b/>
          <w:bCs/>
          <w:sz w:val="72"/>
          <w:szCs w:val="72"/>
        </w:rPr>
      </w:pPr>
      <w:r>
        <w:rPr>
          <w:rStyle w:val="7"/>
          <w:b/>
          <w:bCs/>
          <w:sz w:val="72"/>
          <w:szCs w:val="72"/>
        </w:rPr>
        <w:t>ОСНОВНОГО   ЗАЛА</w:t>
      </w:r>
      <w:bookmarkStart w:id="3" w:name="_GoBack"/>
      <w:bookmarkEnd w:id="3"/>
    </w:p>
    <w:p w14:paraId="5D3F2973">
      <w:pPr>
        <w:pStyle w:val="5"/>
        <w:jc w:val="center"/>
        <w:rPr>
          <w:rStyle w:val="7"/>
          <w:b/>
          <w:bCs/>
          <w:sz w:val="72"/>
          <w:szCs w:val="72"/>
        </w:rPr>
      </w:pPr>
      <w:r>
        <w:rPr>
          <w:rStyle w:val="7"/>
          <w:b/>
          <w:bCs/>
          <w:sz w:val="72"/>
          <w:szCs w:val="72"/>
        </w:rPr>
        <w:t>МУК «ДК «ОКТЯБРЬ»</w:t>
      </w:r>
    </w:p>
    <w:p w14:paraId="024D9A45">
      <w:pPr>
        <w:pStyle w:val="5"/>
        <w:jc w:val="center"/>
        <w:rPr>
          <w:rStyle w:val="7"/>
          <w:b/>
          <w:bCs/>
          <w:sz w:val="72"/>
          <w:szCs w:val="72"/>
        </w:rPr>
      </w:pPr>
    </w:p>
    <w:p w14:paraId="513AFF51"/>
    <w:p w14:paraId="593B6A55"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1" name="Изображение 11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78E55">
      <w:pPr>
        <w:jc w:val="center"/>
        <w:rPr>
          <w:b/>
          <w:bCs/>
        </w:rPr>
      </w:pPr>
      <w:r>
        <w:rPr>
          <w:b/>
          <w:bCs/>
        </w:rPr>
        <w:t>СОДЕРЖАНИЕ</w:t>
      </w:r>
    </w:p>
    <w:p w14:paraId="1067FB22"/>
    <w:p w14:paraId="4A7A66D7"/>
    <w:p w14:paraId="0497FEB5">
      <w:pPr>
        <w:rPr>
          <w:b/>
          <w:bCs/>
        </w:rPr>
      </w:pPr>
    </w:p>
    <w:p w14:paraId="08E85AE1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ОБЩИЕ ПАРАМЕТРЫ ЗРИТЕЛЬНОГО ЗАЛА, АППАРАТНЫХ, ПОДВОЗ И РАЗГРУЗКА ДЕКОРАЦИЙ И ОБОРУДОВАНИЯ, КОНТАКТНЫЕ ДАННЫЕ</w:t>
      </w:r>
    </w:p>
    <w:p w14:paraId="18E1D4C3">
      <w:pPr>
        <w:pStyle w:val="6"/>
        <w:ind w:left="885"/>
        <w:rPr>
          <w:bCs/>
          <w:sz w:val="28"/>
          <w:szCs w:val="28"/>
        </w:rPr>
      </w:pPr>
    </w:p>
    <w:p w14:paraId="5F260001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АРХИТЕКТУРА И ГЕОМЕТРИЯ СЦЕНИЧЕСКОЙ КОРОБКИ (п. 6.2.1 СП 309)</w:t>
      </w:r>
    </w:p>
    <w:p w14:paraId="662E2F2E">
      <w:pPr>
        <w:pStyle w:val="6"/>
        <w:ind w:left="885"/>
        <w:rPr>
          <w:bCs/>
          <w:sz w:val="28"/>
          <w:szCs w:val="28"/>
        </w:rPr>
      </w:pPr>
    </w:p>
    <w:p w14:paraId="4499D185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ТЕХНОЛОГИЧЕСКИЙ МЕХАНИЗМ И ОДЕЖДА СЦЕНЫ</w:t>
      </w:r>
    </w:p>
    <w:p w14:paraId="6CBF55BB">
      <w:pPr>
        <w:rPr>
          <w:bCs/>
          <w:sz w:val="28"/>
          <w:szCs w:val="28"/>
        </w:rPr>
      </w:pPr>
    </w:p>
    <w:p w14:paraId="6FC41EC4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СВЕТОТЕХНИЧЕСКИЙ КОМПЛЕКС (Приказ Минкультуры РФ № 2718</w:t>
      </w:r>
      <w:r>
        <w:rPr>
          <w:bCs/>
          <w:sz w:val="28"/>
          <w:szCs w:val="28"/>
        </w:rPr>
        <w:br w:type="textWrapping"/>
      </w:r>
      <w:r>
        <w:rPr>
          <w:bCs/>
          <w:sz w:val="28"/>
          <w:szCs w:val="28"/>
        </w:rPr>
        <w:t xml:space="preserve">   от 28.12.2022)</w:t>
      </w:r>
    </w:p>
    <w:p w14:paraId="3975730D">
      <w:pPr>
        <w:pStyle w:val="6"/>
        <w:rPr>
          <w:bCs/>
          <w:sz w:val="28"/>
          <w:szCs w:val="28"/>
        </w:rPr>
      </w:pPr>
    </w:p>
    <w:p w14:paraId="5839DBE3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ЭЛЕКТРОАКУСТИЧЕСКИЙ КОМПЛЕКС (ЗВУК)</w:t>
      </w:r>
    </w:p>
    <w:p w14:paraId="773CA0EA">
      <w:pPr>
        <w:rPr>
          <w:bCs/>
          <w:sz w:val="28"/>
          <w:szCs w:val="28"/>
        </w:rPr>
      </w:pPr>
    </w:p>
    <w:p w14:paraId="28E90958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СПЕЦЭФФЕКТЫ И МУЛЬТИМЕДИА</w:t>
      </w:r>
    </w:p>
    <w:p w14:paraId="6A24624A">
      <w:pPr>
        <w:pStyle w:val="6"/>
        <w:rPr>
          <w:bCs/>
          <w:sz w:val="28"/>
          <w:szCs w:val="28"/>
        </w:rPr>
      </w:pPr>
    </w:p>
    <w:p w14:paraId="1082B2F3">
      <w:pPr>
        <w:pStyle w:val="6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ПРАВИЛА И ТРЕБОВАНИЯ ПОЖАРНОЙ БЕЗОПАСНОСТИ</w:t>
      </w:r>
    </w:p>
    <w:p w14:paraId="1F06AC0D">
      <w:pPr>
        <w:pStyle w:val="6"/>
        <w:rPr>
          <w:bCs/>
          <w:sz w:val="28"/>
          <w:szCs w:val="28"/>
        </w:rPr>
      </w:pPr>
    </w:p>
    <w:p w14:paraId="62D5366A">
      <w:pPr>
        <w:rPr>
          <w:bCs/>
          <w:sz w:val="28"/>
          <w:szCs w:val="28"/>
        </w:rPr>
      </w:pPr>
    </w:p>
    <w:p w14:paraId="4F2DDB85">
      <w:pPr>
        <w:pStyle w:val="6"/>
        <w:ind w:left="885"/>
      </w:pPr>
    </w:p>
    <w:p w14:paraId="4A7ED6B8">
      <w:r>
        <w:br w:type="page"/>
      </w:r>
    </w:p>
    <w:p w14:paraId="34DDA4BC">
      <w:pPr>
        <w:pStyle w:val="6"/>
        <w:numPr>
          <w:numId w:val="0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2" name="Изображение 12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33748">
      <w:pPr>
        <w:pStyle w:val="6"/>
        <w:numPr>
          <w:numId w:val="0"/>
        </w:numPr>
        <w:jc w:val="center"/>
        <w:rPr>
          <w:b/>
          <w:bCs/>
          <w:sz w:val="32"/>
          <w:szCs w:val="32"/>
        </w:rPr>
      </w:pPr>
    </w:p>
    <w:p w14:paraId="7DECEF40">
      <w:pPr>
        <w:pStyle w:val="6"/>
        <w:numPr>
          <w:numId w:val="0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ОБЩИЕ ПАРАМЕТРЫ ЗРИТЕЛЬНОГО ЗАЛА ,</w:t>
      </w:r>
    </w:p>
    <w:p w14:paraId="3471DC5B">
      <w:pPr>
        <w:pStyle w:val="6"/>
        <w:numPr>
          <w:numId w:val="0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АППАРАТНЫХ, ПОДВОЗ И РАЗГРУЗКА ДЕКОРАЦИЙ </w:t>
      </w:r>
    </w:p>
    <w:p w14:paraId="73BE3BC1">
      <w:pPr>
        <w:pStyle w:val="6"/>
        <w:numPr>
          <w:numId w:val="0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 ОБОРУДОВАНИЯ,</w:t>
      </w:r>
      <w:r>
        <w:rPr>
          <w:rFonts w:hint="default"/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</w:rPr>
        <w:t>КОНТАКТНЫЕ ДАННЫЕ</w:t>
      </w:r>
    </w:p>
    <w:p w14:paraId="0D0DBBF5">
      <w:pPr>
        <w:pStyle w:val="6"/>
        <w:rPr>
          <w:b/>
          <w:bCs/>
          <w:color w:val="FF0000"/>
          <w:sz w:val="26"/>
          <w:szCs w:val="26"/>
        </w:rPr>
      </w:pPr>
    </w:p>
    <w:p w14:paraId="3AD311F8">
      <w:pPr>
        <w:numPr>
          <w:ilvl w:val="0"/>
          <w:numId w:val="3"/>
        </w:numPr>
        <w:rPr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>Вместимость зала:</w:t>
      </w:r>
      <w:r>
        <w:rPr>
          <w:sz w:val="26"/>
          <w:szCs w:val="26"/>
        </w:rPr>
        <w:t xml:space="preserve"> 844 места: партер: 600,   балкон: 244 (приложение №1).Фотофиксация основного зрительного зала (приложение №2) </w:t>
      </w:r>
    </w:p>
    <w:p w14:paraId="132971C1">
      <w:pPr>
        <w:numPr>
          <w:ilvl w:val="0"/>
          <w:numId w:val="3"/>
        </w:numPr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Наличие Умного ДК: участник проекта</w:t>
      </w:r>
    </w:p>
    <w:p w14:paraId="1428308B">
      <w:pPr>
        <w:numPr>
          <w:ilvl w:val="0"/>
          <w:numId w:val="3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Наличие камер в партере: 4 шт., балкон -2 шт.</w:t>
      </w:r>
    </w:p>
    <w:p w14:paraId="75D037A9">
      <w:pPr>
        <w:numPr>
          <w:ilvl w:val="0"/>
          <w:numId w:val="3"/>
        </w:numPr>
        <w:rPr>
          <w:color w:val="FF0000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Параметры видимости: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Планшет сцены горизонтальный Максимальное расстояние от красной линии сцены до последнего ряда — 27 м.</w:t>
      </w:r>
    </w:p>
    <w:p w14:paraId="67823A3C">
      <w:pPr>
        <w:numPr>
          <w:ilvl w:val="0"/>
          <w:numId w:val="3"/>
        </w:numPr>
        <w:rPr>
          <w:color w:val="FF0000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Гримерные комнаты -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3 помещения (Приложение №3) </w:t>
      </w:r>
    </w:p>
    <w:p w14:paraId="29B49A24">
      <w:pPr>
        <w:ind w:left="786"/>
        <w:rPr>
          <w:color w:val="FF0000"/>
          <w:sz w:val="26"/>
          <w:szCs w:val="26"/>
        </w:rPr>
      </w:pPr>
    </w:p>
    <w:p w14:paraId="53047D49">
      <w:pPr>
        <w:numPr>
          <w:ilvl w:val="0"/>
          <w:numId w:val="3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Подвоз и разгрузка декораций и оборудования</w:t>
      </w:r>
    </w:p>
    <w:p w14:paraId="2BECC403">
      <w:pPr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Разгрузка и погрузка оборудования и декораций осуществляется во внутреннем дворе ДК.</w:t>
      </w:r>
    </w:p>
    <w:p w14:paraId="6EC640F1">
      <w:pPr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По пандусу. Дебаркадера нет. Высота пандуса 1,7 м , дверь на сцену высота 2,05 м ширина 1,45 м.</w:t>
      </w:r>
    </w:p>
    <w:p w14:paraId="276826F2">
      <w:pPr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Справа на сцену, по лестничному маршу, 8 ступеней, дверь на сцену Высота 1,95 м ширина 1,35 м.</w:t>
      </w:r>
    </w:p>
    <w:p w14:paraId="08912F10">
      <w:pPr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Сзади на сцену, по лестничному маршу, 11 ступеней, дверь на сцену высота 1,80 м ширина 1,1 м.</w:t>
      </w:r>
    </w:p>
    <w:p w14:paraId="4BF9BCC0">
      <w:pPr>
        <w:ind w:left="1506"/>
        <w:rPr>
          <w:sz w:val="26"/>
          <w:szCs w:val="26"/>
        </w:rPr>
      </w:pPr>
    </w:p>
    <w:p w14:paraId="6DAF571A">
      <w:pPr>
        <w:ind w:left="786"/>
        <w:rPr>
          <w:sz w:val="26"/>
          <w:szCs w:val="26"/>
        </w:rPr>
      </w:pPr>
    </w:p>
    <w:p w14:paraId="1B5B0D8A">
      <w:pPr>
        <w:numPr>
          <w:ilvl w:val="0"/>
          <w:numId w:val="3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Технологические помещения обеспечения (ссылка на п. 6.2.2 СП 309):</w:t>
      </w:r>
    </w:p>
    <w:p w14:paraId="24ED821F">
      <w:pPr>
        <w:numPr>
          <w:ilvl w:val="1"/>
          <w:numId w:val="3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Светоаппаратная</w:t>
      </w:r>
      <w:r>
        <w:rPr>
          <w:bCs/>
          <w:sz w:val="26"/>
          <w:szCs w:val="26"/>
        </w:rPr>
        <w:t xml:space="preserve"> (Помещение управления постановочным освещением):</w:t>
      </w:r>
      <w:r>
        <w:rPr>
          <w:sz w:val="26"/>
          <w:szCs w:val="26"/>
        </w:rPr>
        <w:t xml:space="preserve"> Расположена в отдельном помещении по центральной оси зала. Площадь 14 м². Прямая видимость сцены ограничена балконом.</w:t>
      </w:r>
    </w:p>
    <w:p w14:paraId="21C8BB9E">
      <w:pPr>
        <w:pStyle w:val="6"/>
        <w:rPr>
          <w:bCs/>
          <w:sz w:val="26"/>
          <w:szCs w:val="26"/>
        </w:rPr>
      </w:pPr>
    </w:p>
    <w:p w14:paraId="7543E77C">
      <w:pPr>
        <w:ind w:left="1506"/>
        <w:rPr>
          <w:bCs/>
          <w:sz w:val="26"/>
          <w:szCs w:val="26"/>
        </w:rPr>
      </w:pPr>
    </w:p>
    <w:p w14:paraId="1D87C523">
      <w:pPr>
        <w:numPr>
          <w:ilvl w:val="1"/>
          <w:numId w:val="3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Видеоператорская (совмещена со светоаппаратной </w:t>
      </w:r>
      <w:r>
        <w:rPr>
          <w:bCs/>
          <w:sz w:val="26"/>
          <w:szCs w:val="26"/>
        </w:rPr>
        <w:t>(Помещение пультового управления световым экраном):</w:t>
      </w:r>
      <w:r>
        <w:rPr>
          <w:sz w:val="26"/>
          <w:szCs w:val="26"/>
        </w:rPr>
        <w:t xml:space="preserve"> Расположена в отдельном помещении по центральной оси зала. Площадь 14 м². Прямая видимость сцены ограничена балконом.</w:t>
      </w:r>
    </w:p>
    <w:p w14:paraId="355FB569">
      <w:pPr>
        <w:ind w:left="1506"/>
        <w:rPr>
          <w:sz w:val="26"/>
          <w:szCs w:val="26"/>
        </w:rPr>
      </w:pPr>
    </w:p>
    <w:p w14:paraId="0DD112DB">
      <w:pPr>
        <w:ind w:left="1506"/>
        <w:rPr>
          <w:b/>
          <w:bCs/>
          <w:sz w:val="26"/>
          <w:szCs w:val="26"/>
        </w:rPr>
      </w:pPr>
    </w:p>
    <w:p w14:paraId="58DDF308">
      <w:pPr>
        <w:ind w:left="1506"/>
        <w:rPr>
          <w:b/>
          <w:bCs/>
          <w:sz w:val="26"/>
          <w:szCs w:val="26"/>
        </w:rPr>
      </w:pPr>
    </w:p>
    <w:p w14:paraId="71E17B0C">
      <w:pPr>
        <w:ind w:left="1506"/>
        <w:rPr>
          <w:b/>
          <w:bCs/>
          <w:sz w:val="26"/>
          <w:szCs w:val="26"/>
        </w:rPr>
      </w:pPr>
    </w:p>
    <w:p w14:paraId="19621C0D">
      <w:pPr>
        <w:ind w:left="1506"/>
        <w:rPr>
          <w:b/>
          <w:bCs/>
          <w:sz w:val="26"/>
          <w:szCs w:val="26"/>
        </w:rPr>
      </w:pPr>
    </w:p>
    <w:p w14:paraId="7928C6FE">
      <w:pPr>
        <w:ind w:left="1506"/>
        <w:rPr>
          <w:b/>
          <w:bCs/>
          <w:sz w:val="26"/>
          <w:szCs w:val="26"/>
        </w:rPr>
      </w:pPr>
    </w:p>
    <w:p w14:paraId="56CD4D84">
      <w:pPr>
        <w:ind w:left="1506"/>
        <w:rPr>
          <w:b/>
          <w:bCs/>
          <w:sz w:val="26"/>
          <w:szCs w:val="26"/>
        </w:rPr>
      </w:pPr>
    </w:p>
    <w:p w14:paraId="7279E6D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9" name="Изображение 29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29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76DEB">
      <w:pPr>
        <w:rPr>
          <w:b/>
          <w:bCs/>
          <w:sz w:val="32"/>
          <w:szCs w:val="32"/>
        </w:rPr>
      </w:pPr>
    </w:p>
    <w:p w14:paraId="2E19CB0F">
      <w:pPr>
        <w:numPr>
          <w:ilvl w:val="1"/>
          <w:numId w:val="3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Контактные данные сотрудников МУК «ДК «Октябрь»</w:t>
      </w:r>
    </w:p>
    <w:p w14:paraId="42DD1F4D">
      <w:pPr>
        <w:rPr>
          <w:b/>
          <w:sz w:val="26"/>
          <w:szCs w:val="26"/>
        </w:rPr>
      </w:pPr>
    </w:p>
    <w:p w14:paraId="2AD474F0">
      <w:pPr>
        <w:rPr>
          <w:b/>
          <w:sz w:val="26"/>
          <w:szCs w:val="26"/>
        </w:rPr>
      </w:pPr>
      <w:r>
        <w:rPr>
          <w:b/>
          <w:sz w:val="26"/>
          <w:szCs w:val="26"/>
        </w:rPr>
        <w:t>Приемная:</w:t>
      </w:r>
    </w:p>
    <w:p w14:paraId="51B313B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8(4967)69-91-04</w:t>
      </w:r>
    </w:p>
    <w:p w14:paraId="08CAB049">
      <w:pPr>
        <w:rPr>
          <w:sz w:val="26"/>
          <w:szCs w:val="26"/>
        </w:rPr>
      </w:pPr>
    </w:p>
    <w:p w14:paraId="1B029407">
      <w:pPr>
        <w:rPr>
          <w:sz w:val="26"/>
          <w:szCs w:val="26"/>
        </w:rPr>
      </w:pPr>
    </w:p>
    <w:p w14:paraId="22A8FE2D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Заместитель директора по театрально-концертной деятельности:</w:t>
      </w:r>
    </w:p>
    <w:p w14:paraId="5B331433">
      <w:pPr>
        <w:rPr>
          <w:b/>
          <w:sz w:val="26"/>
          <w:szCs w:val="26"/>
        </w:rPr>
      </w:pPr>
      <w:r>
        <w:rPr>
          <w:b/>
          <w:sz w:val="26"/>
          <w:szCs w:val="26"/>
        </w:rPr>
        <w:t>Стороженко Виктория Анатольевна</w:t>
      </w:r>
    </w:p>
    <w:p w14:paraId="493C48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8(4967)54-74-01</w:t>
      </w:r>
    </w:p>
    <w:p w14:paraId="0C8A540D">
      <w:pPr>
        <w:rPr>
          <w:sz w:val="26"/>
          <w:szCs w:val="26"/>
        </w:rPr>
      </w:pPr>
    </w:p>
    <w:p w14:paraId="602D47EF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Заместитель директора по основной деятельности</w:t>
      </w:r>
    </w:p>
    <w:p w14:paraId="7525C071">
      <w:pPr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Старостина Елена Михайловна</w:t>
      </w:r>
    </w:p>
    <w:p w14:paraId="63629E8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8(4967)54-57-81</w:t>
      </w:r>
    </w:p>
    <w:p w14:paraId="5A013703">
      <w:pPr>
        <w:rPr>
          <w:b/>
          <w:bCs/>
          <w:sz w:val="26"/>
          <w:szCs w:val="26"/>
        </w:rPr>
      </w:pPr>
    </w:p>
    <w:p w14:paraId="357CE3F6">
      <w:pPr>
        <w:rPr>
          <w:b/>
          <w:bCs/>
          <w:color w:val="FF0000"/>
          <w:sz w:val="26"/>
          <w:szCs w:val="26"/>
        </w:rPr>
      </w:pPr>
    </w:p>
    <w:p w14:paraId="770FD2CE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26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07BACC">
      <w:pPr>
        <w:rPr>
          <w:b/>
          <w:bCs/>
          <w:color w:val="FF0000"/>
          <w:sz w:val="26"/>
          <w:szCs w:val="26"/>
        </w:rPr>
      </w:pPr>
    </w:p>
    <w:p w14:paraId="58916C7C">
      <w:pPr>
        <w:rPr>
          <w:b/>
          <w:bCs/>
          <w:color w:val="FF0000"/>
          <w:sz w:val="26"/>
          <w:szCs w:val="26"/>
        </w:rPr>
      </w:pPr>
    </w:p>
    <w:p w14:paraId="3BCEB793">
      <w:pPr>
        <w:rPr>
          <w:b/>
          <w:bCs/>
          <w:color w:val="FF0000"/>
          <w:sz w:val="26"/>
          <w:szCs w:val="26"/>
        </w:rPr>
      </w:pPr>
    </w:p>
    <w:p w14:paraId="38B322F0">
      <w:pPr>
        <w:rPr>
          <w:b/>
          <w:bCs/>
          <w:color w:val="FF0000"/>
          <w:sz w:val="26"/>
          <w:szCs w:val="26"/>
        </w:rPr>
      </w:pPr>
    </w:p>
    <w:p w14:paraId="20D451F1">
      <w:pPr>
        <w:rPr>
          <w:b/>
          <w:bCs/>
          <w:color w:val="FF0000"/>
          <w:sz w:val="26"/>
          <w:szCs w:val="26"/>
        </w:rPr>
      </w:pPr>
    </w:p>
    <w:p w14:paraId="0CFE527C">
      <w:pPr>
        <w:rPr>
          <w:b/>
          <w:bCs/>
          <w:color w:val="FF0000"/>
          <w:sz w:val="26"/>
          <w:szCs w:val="26"/>
        </w:rPr>
      </w:pPr>
    </w:p>
    <w:p w14:paraId="063D75FD">
      <w:pPr>
        <w:rPr>
          <w:b/>
          <w:bCs/>
          <w:color w:val="FF0000"/>
          <w:sz w:val="26"/>
          <w:szCs w:val="26"/>
        </w:rPr>
      </w:pPr>
    </w:p>
    <w:p w14:paraId="48ED8953">
      <w:pPr>
        <w:rPr>
          <w:b/>
          <w:bCs/>
          <w:color w:val="FF0000"/>
          <w:sz w:val="26"/>
          <w:szCs w:val="26"/>
        </w:rPr>
      </w:pPr>
    </w:p>
    <w:p w14:paraId="62B4E438">
      <w:pPr>
        <w:rPr>
          <w:b/>
          <w:bCs/>
          <w:color w:val="FF0000"/>
          <w:sz w:val="26"/>
          <w:szCs w:val="26"/>
        </w:rPr>
      </w:pPr>
    </w:p>
    <w:p w14:paraId="54702331">
      <w:pPr>
        <w:rPr>
          <w:b/>
          <w:bCs/>
          <w:color w:val="FF0000"/>
          <w:sz w:val="26"/>
          <w:szCs w:val="26"/>
        </w:rPr>
      </w:pPr>
    </w:p>
    <w:p w14:paraId="70E6CB27">
      <w:pPr>
        <w:rPr>
          <w:b/>
          <w:bCs/>
          <w:color w:val="FF0000"/>
          <w:sz w:val="26"/>
          <w:szCs w:val="26"/>
        </w:rPr>
      </w:pPr>
    </w:p>
    <w:p w14:paraId="37CDDD3B">
      <w:pPr>
        <w:rPr>
          <w:b/>
          <w:bCs/>
          <w:color w:val="FF0000"/>
          <w:sz w:val="26"/>
          <w:szCs w:val="26"/>
        </w:rPr>
      </w:pPr>
    </w:p>
    <w:p w14:paraId="0F85CF58">
      <w:pPr>
        <w:rPr>
          <w:b/>
          <w:bCs/>
          <w:color w:val="FF0000"/>
          <w:sz w:val="26"/>
          <w:szCs w:val="26"/>
        </w:rPr>
      </w:pPr>
    </w:p>
    <w:p w14:paraId="13C82DF8">
      <w:pPr>
        <w:rPr>
          <w:b/>
          <w:bCs/>
          <w:color w:val="FF0000"/>
          <w:sz w:val="26"/>
          <w:szCs w:val="26"/>
        </w:rPr>
      </w:pPr>
    </w:p>
    <w:p w14:paraId="486AF55B">
      <w:pPr>
        <w:rPr>
          <w:b/>
          <w:bCs/>
          <w:color w:val="FF0000"/>
          <w:sz w:val="26"/>
          <w:szCs w:val="26"/>
        </w:rPr>
      </w:pPr>
    </w:p>
    <w:p w14:paraId="628EE06A">
      <w:pPr>
        <w:rPr>
          <w:b/>
          <w:bCs/>
          <w:color w:val="FF0000"/>
          <w:sz w:val="26"/>
          <w:szCs w:val="26"/>
        </w:rPr>
      </w:pPr>
    </w:p>
    <w:p w14:paraId="02B4C5DC">
      <w:pPr>
        <w:rPr>
          <w:b/>
          <w:bCs/>
          <w:color w:val="FF0000"/>
          <w:sz w:val="26"/>
          <w:szCs w:val="26"/>
        </w:rPr>
      </w:pPr>
    </w:p>
    <w:p w14:paraId="590738AF">
      <w:pPr>
        <w:rPr>
          <w:b/>
          <w:bCs/>
          <w:color w:val="FF0000"/>
          <w:sz w:val="26"/>
          <w:szCs w:val="26"/>
        </w:rPr>
      </w:pPr>
    </w:p>
    <w:p w14:paraId="29867B2E">
      <w:pPr>
        <w:rPr>
          <w:b/>
          <w:bCs/>
          <w:color w:val="FF0000"/>
          <w:sz w:val="26"/>
          <w:szCs w:val="26"/>
        </w:rPr>
      </w:pPr>
    </w:p>
    <w:p w14:paraId="51E303A4">
      <w:pPr>
        <w:rPr>
          <w:b/>
          <w:bCs/>
          <w:color w:val="FF0000"/>
          <w:sz w:val="26"/>
          <w:szCs w:val="26"/>
        </w:rPr>
      </w:pPr>
    </w:p>
    <w:p w14:paraId="4610F849">
      <w:pPr>
        <w:rPr>
          <w:b/>
          <w:bCs/>
          <w:color w:val="FF0000"/>
          <w:sz w:val="26"/>
          <w:szCs w:val="26"/>
        </w:rPr>
      </w:pPr>
    </w:p>
    <w:p w14:paraId="7E9D5709">
      <w:pPr>
        <w:rPr>
          <w:b/>
          <w:bCs/>
          <w:color w:val="FF0000"/>
          <w:sz w:val="26"/>
          <w:szCs w:val="26"/>
        </w:rPr>
      </w:pPr>
    </w:p>
    <w:p w14:paraId="0430F79E">
      <w:pPr>
        <w:rPr>
          <w:b/>
          <w:bCs/>
          <w:color w:val="FF0000"/>
          <w:sz w:val="26"/>
          <w:szCs w:val="26"/>
        </w:rPr>
      </w:pPr>
    </w:p>
    <w:p w14:paraId="4141E451">
      <w:pPr>
        <w:rPr>
          <w:b/>
          <w:bCs/>
          <w:color w:val="FF0000"/>
          <w:sz w:val="26"/>
          <w:szCs w:val="26"/>
        </w:rPr>
      </w:pPr>
    </w:p>
    <w:p w14:paraId="3A60758C">
      <w:pPr>
        <w:rPr>
          <w:b/>
          <w:bCs/>
          <w:color w:val="FF0000"/>
          <w:sz w:val="26"/>
          <w:szCs w:val="26"/>
        </w:rPr>
      </w:pPr>
    </w:p>
    <w:p w14:paraId="16ABD1A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4" name="Изображение 14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A2BB">
      <w:pPr>
        <w:rPr>
          <w:b/>
          <w:bCs/>
          <w:sz w:val="32"/>
          <w:szCs w:val="32"/>
        </w:rPr>
      </w:pPr>
    </w:p>
    <w:p w14:paraId="2FBDA9A2">
      <w:pPr>
        <w:pStyle w:val="6"/>
        <w:numPr>
          <w:ilvl w:val="0"/>
          <w:numId w:val="4"/>
        </w:num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АРХИТЕКТУРА И ГЕОМЕТРИЯ </w:t>
      </w:r>
    </w:p>
    <w:p w14:paraId="4B254427">
      <w:pPr>
        <w:pStyle w:val="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СЦЕНИЧЕСКОЙ КОРОБКИ (ссылка на п. 6.2.1 СП 309)</w:t>
      </w:r>
    </w:p>
    <w:p w14:paraId="2F67F49A">
      <w:pPr>
        <w:pStyle w:val="6"/>
        <w:rPr>
          <w:b/>
          <w:bCs/>
          <w:color w:val="FF0000"/>
          <w:sz w:val="26"/>
          <w:szCs w:val="26"/>
        </w:rPr>
      </w:pPr>
    </w:p>
    <w:p w14:paraId="295AAF7C">
      <w:pPr>
        <w:numPr>
          <w:ilvl w:val="0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Архитектурный портал (Зеркало сцены):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3D0CCF59">
      <w:pPr>
        <w:numPr>
          <w:ilvl w:val="0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Ширина — 12,2 м;</w:t>
      </w:r>
    </w:p>
    <w:p w14:paraId="5D94006C">
      <w:pPr>
        <w:numPr>
          <w:ilvl w:val="0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Высота — 5 м.</w:t>
      </w:r>
    </w:p>
    <w:p w14:paraId="002B45B0">
      <w:pPr>
        <w:numPr>
          <w:ilvl w:val="0"/>
          <w:numId w:val="5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Сценическая площадка :</w:t>
      </w:r>
    </w:p>
    <w:p w14:paraId="7904570B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Ширина сцены (между боковыми стенами): 17 м.</w:t>
      </w:r>
    </w:p>
    <w:p w14:paraId="70DF3E48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Глубина сцены (от красной линии до задней стены сценической коробки): 14 м.</w:t>
      </w:r>
    </w:p>
    <w:p w14:paraId="36F34759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Авансцена (просцениум): Глубина (от красной линии до рампы) — 3 м , Ширина — 10 м.</w:t>
      </w:r>
    </w:p>
    <w:p w14:paraId="770BEA84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Арьерсцена (при наличии): Ширина — 7,2 м, Глубина — 5,3 м.</w:t>
      </w:r>
    </w:p>
    <w:p w14:paraId="643A3D74">
      <w:pPr>
        <w:numPr>
          <w:ilvl w:val="0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Высотные параметры:</w:t>
      </w:r>
    </w:p>
    <w:p w14:paraId="36CC309D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Высота от планшета до колосникового настила: 16,1 м.</w:t>
      </w:r>
    </w:p>
    <w:p w14:paraId="54394264">
      <w:pPr>
        <w:numPr>
          <w:ilvl w:val="1"/>
          <w:numId w:val="5"/>
        </w:numPr>
        <w:rPr>
          <w:sz w:val="26"/>
          <w:szCs w:val="26"/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Высота от колосников до низа выступающих конструкций </w:t>
      </w:r>
      <w:r>
        <w:rPr>
          <w:sz w:val="26"/>
          <w:szCs w:val="26"/>
        </w:rPr>
        <w:t>перекрытия: 2 м (норматив: не менее 2,0 м .</w:t>
      </w:r>
    </w:p>
    <w:p w14:paraId="604A6B8F">
      <w:pPr>
        <w:numPr>
          <w:ilvl w:val="0"/>
          <w:numId w:val="5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Рабочие галереи и переходные мостики </w:t>
      </w:r>
    </w:p>
    <w:p w14:paraId="7B2E8F7C">
      <w:pPr>
        <w:numPr>
          <w:ilvl w:val="1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Количество ярусов боковых рабочих галерей: 3.</w:t>
      </w:r>
    </w:p>
    <w:p w14:paraId="4FE040D8">
      <w:pPr>
        <w:numPr>
          <w:ilvl w:val="1"/>
          <w:numId w:val="5"/>
        </w:numPr>
        <w:rPr>
          <w:sz w:val="26"/>
          <w:szCs w:val="26"/>
        </w:rPr>
      </w:pPr>
      <w:r>
        <w:rPr>
          <w:sz w:val="26"/>
          <w:szCs w:val="26"/>
        </w:rPr>
        <w:t xml:space="preserve"> Высота от пола до пола ярусов: первая галерея – 2,5 м , вторая галерея -3,4 м , третья галерея 3,4 м .</w:t>
      </w:r>
    </w:p>
    <w:p w14:paraId="49844FBD">
      <w:pPr>
        <w:numPr>
          <w:ilvl w:val="1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Ширина боковых галерей: 1,5 м .</w:t>
      </w:r>
    </w:p>
    <w:p w14:paraId="6585A47E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sz w:val="26"/>
          <w:szCs w:val="26"/>
        </w:rPr>
        <w:t xml:space="preserve">Ограждения: Металлический барьер с перилами высотой 1,2 м ; у стен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 противовесами допускается 0,8 м.</w:t>
      </w:r>
    </w:p>
    <w:p w14:paraId="236FDDEF">
      <w:pPr>
        <w:numPr>
          <w:ilvl w:val="0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Планшет сцены:</w:t>
      </w:r>
    </w:p>
    <w:p w14:paraId="2A9E5DCF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Материал: Палубный брус (сосна радиального распила), глубокая огнебиозащитная пропитка (I группа эффективности). Покрытие — бесцветный септик .</w:t>
      </w:r>
    </w:p>
    <w:p w14:paraId="2CDE780B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Планшет горизонтальный</w:t>
      </w:r>
    </w:p>
    <w:p w14:paraId="5E32D0FA">
      <w:pPr>
        <w:numPr>
          <w:ilvl w:val="1"/>
          <w:numId w:val="5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Допустимая распределенная статическая нагрузка: на статической части сцены 500 кг/м² , на поворотном круге 300 кг/ м²  </w:t>
      </w:r>
    </w:p>
    <w:p w14:paraId="7EF3F4EE">
      <w:pPr>
        <w:rPr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 </w:t>
      </w:r>
    </w:p>
    <w:p w14:paraId="55E6EB4A">
      <w:pPr>
        <w:rPr>
          <w:color w:val="FF0000"/>
          <w:sz w:val="26"/>
          <w:szCs w:val="26"/>
        </w:rPr>
      </w:pPr>
    </w:p>
    <w:p w14:paraId="0BF33648">
      <w:pPr>
        <w:rPr>
          <w:color w:val="FF0000"/>
          <w:sz w:val="26"/>
          <w:szCs w:val="26"/>
        </w:rPr>
      </w:pPr>
    </w:p>
    <w:p w14:paraId="76213FD3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27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CB7EB6F">
      <w:pPr>
        <w:rPr>
          <w:b/>
          <w:bCs/>
          <w:color w:val="FF0000"/>
          <w:sz w:val="26"/>
          <w:szCs w:val="26"/>
        </w:rPr>
      </w:pPr>
    </w:p>
    <w:p w14:paraId="764D6C58">
      <w:pPr>
        <w:rPr>
          <w:b/>
          <w:bCs/>
          <w:sz w:val="32"/>
          <w:szCs w:val="32"/>
        </w:rPr>
      </w:pPr>
    </w:p>
    <w:p w14:paraId="782005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6" name="Изображение 16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6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03515">
      <w:pPr>
        <w:rPr>
          <w:b/>
          <w:bCs/>
          <w:sz w:val="32"/>
          <w:szCs w:val="32"/>
        </w:rPr>
      </w:pPr>
    </w:p>
    <w:p w14:paraId="3E736D2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ТЕХНОЛОГИЧЕСКИЙ МЕХАНИЗМ  И  ОДЕЖДА СЦЕНЫ</w:t>
      </w:r>
    </w:p>
    <w:p w14:paraId="51B24BEC">
      <w:pPr>
        <w:rPr>
          <w:b/>
          <w:bCs/>
          <w:color w:val="FF0000"/>
          <w:sz w:val="26"/>
          <w:szCs w:val="26"/>
        </w:rPr>
      </w:pPr>
    </w:p>
    <w:p w14:paraId="30940AD3">
      <w:pPr>
        <w:numPr>
          <w:ilvl w:val="0"/>
          <w:numId w:val="6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Антрактно-раздвижной занавес (АРЗ):</w:t>
      </w:r>
      <w:r>
        <w:rPr>
          <w:sz w:val="26"/>
          <w:szCs w:val="26"/>
        </w:rPr>
        <w:t xml:space="preserve"> Тип привода:электрический без регулировки скорости, скорость 0,6 м/с</w:t>
      </w:r>
    </w:p>
    <w:p w14:paraId="72A44364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6D7EDF1">
      <w:pPr>
        <w:numPr>
          <w:ilvl w:val="0"/>
          <w:numId w:val="6"/>
        </w:numPr>
        <w:rPr>
          <w:sz w:val="26"/>
          <w:szCs w:val="26"/>
        </w:rPr>
      </w:pPr>
      <w:bookmarkStart w:id="0" w:name="_Hlk239332718"/>
      <w:r>
        <w:rPr>
          <w:b/>
          <w:bCs/>
          <w:sz w:val="26"/>
          <w:szCs w:val="26"/>
        </w:rPr>
        <w:t>Верхняя механика сцены</w:t>
      </w:r>
    </w:p>
    <w:bookmarkEnd w:id="0"/>
    <w:p w14:paraId="27D8AB44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1D1E668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Декорационный штанкетные подьемы:</w:t>
      </w:r>
    </w:p>
    <w:p w14:paraId="3A14C770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Количество штанкетных подъемов: 35 линий. </w:t>
      </w:r>
    </w:p>
    <w:p w14:paraId="0D8B99F5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Шаг между осями штанкетов: 250 мм.</w:t>
      </w:r>
    </w:p>
    <w:p w14:paraId="31F5683E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bookmarkStart w:id="1" w:name="_Hlk239332790"/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Грузоподъемность штанкета: 200 кг.</w:t>
      </w:r>
    </w:p>
    <w:bookmarkEnd w:id="1"/>
    <w:p w14:paraId="57BD0137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Длина трубы штанкета: 13,5 м, диаметр: 57 мм.</w:t>
      </w:r>
    </w:p>
    <w:p w14:paraId="1062B950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Тип привода: Ручной противовесный </w:t>
      </w:r>
    </w:p>
    <w:p w14:paraId="63528ABA">
      <w:pPr>
        <w:ind w:left="144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20E5145A">
      <w:pPr>
        <w:numPr>
          <w:ilvl w:val="0"/>
          <w:numId w:val="6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Нижняя механика сцены</w:t>
      </w:r>
    </w:p>
    <w:p w14:paraId="0D8FE797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Врезной дисковый поворотный круг диаметром  11,5 м </w:t>
      </w:r>
    </w:p>
    <w:p w14:paraId="1F54235D">
      <w:pPr>
        <w:ind w:left="144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DDC4BEA">
      <w:pPr>
        <w:numPr>
          <w:ilvl w:val="0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Софитные подъемы:</w:t>
      </w:r>
    </w:p>
    <w:p w14:paraId="2D88B60D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Количество линий: 5 шт. </w:t>
      </w:r>
    </w:p>
    <w:p w14:paraId="77DE2A2D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Грузоподъемность: 400 кг.</w:t>
      </w:r>
    </w:p>
    <w:p w14:paraId="6371E97B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Софитные подъемы оборудованы шлейфоукладывателями для кабельных трасс</w:t>
      </w:r>
    </w:p>
    <w:p w14:paraId="77605518">
      <w:pPr>
        <w:numPr>
          <w:ilvl w:val="0"/>
          <w:numId w:val="6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Одежда сцены (в наличии):</w:t>
      </w:r>
    </w:p>
    <w:p w14:paraId="567BD53B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Черный кабинет ( основной ) — театральный бархат с постоянной огнестойкостью. Падуги — 5 шт.,</w:t>
      </w:r>
    </w:p>
    <w:p w14:paraId="5D1539A3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Кулисы — 4 пары, </w:t>
      </w:r>
    </w:p>
    <w:p w14:paraId="6C171BAC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Задник из двух половин — 3 шт.</w:t>
      </w:r>
    </w:p>
    <w:p w14:paraId="6FCEBFEA">
      <w:pPr>
        <w:ind w:left="144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C6CA2D1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Бежевый кабинет — театральный бархат с постоянной огнестойкостью. Падуги — 5 шт.,</w:t>
      </w:r>
    </w:p>
    <w:p w14:paraId="322B4803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Кулисы — 4 пары, </w:t>
      </w:r>
    </w:p>
    <w:p w14:paraId="2F46977B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bookmarkStart w:id="2" w:name="_Hlk239330797"/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Задник из двух половин </w:t>
      </w:r>
      <w:bookmarkEnd w:id="2"/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— 3 шт.</w:t>
      </w:r>
    </w:p>
    <w:p w14:paraId="1D3CB343">
      <w:pPr>
        <w:ind w:left="144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5450E54">
      <w:pPr>
        <w:numPr>
          <w:ilvl w:val="1"/>
          <w:numId w:val="6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«Французский» задник – 1 шт.</w:t>
      </w:r>
    </w:p>
    <w:p w14:paraId="0C584DB4">
      <w:pPr>
        <w:rPr>
          <w:color w:val="FF0000"/>
          <w:sz w:val="26"/>
          <w:szCs w:val="26"/>
        </w:rPr>
      </w:pPr>
    </w:p>
    <w:p w14:paraId="4F5E1E7E">
      <w:pPr>
        <w:rPr>
          <w:color w:val="FF0000"/>
          <w:sz w:val="26"/>
          <w:szCs w:val="26"/>
        </w:rPr>
      </w:pPr>
    </w:p>
    <w:p w14:paraId="24052BC8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28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CED866">
      <w:pPr>
        <w:rPr>
          <w:b/>
          <w:bCs/>
          <w:color w:val="FF0000"/>
          <w:sz w:val="26"/>
          <w:szCs w:val="26"/>
        </w:rPr>
      </w:pPr>
    </w:p>
    <w:p w14:paraId="5D997A1E">
      <w:pPr>
        <w:rPr>
          <w:b/>
          <w:bCs/>
          <w:color w:val="FF0000"/>
          <w:sz w:val="26"/>
          <w:szCs w:val="26"/>
        </w:rPr>
      </w:pPr>
    </w:p>
    <w:p w14:paraId="4ADD7AAE">
      <w:pPr>
        <w:rPr>
          <w:b/>
          <w:bCs/>
          <w:color w:val="FF0000"/>
          <w:sz w:val="26"/>
          <w:szCs w:val="26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7" name="Изображение 17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7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AA210">
      <w:pPr>
        <w:rPr>
          <w:b/>
          <w:bCs/>
          <w:color w:val="FF0000"/>
          <w:sz w:val="26"/>
          <w:szCs w:val="26"/>
        </w:rPr>
      </w:pPr>
    </w:p>
    <w:p w14:paraId="2A4E9F4D">
      <w:pPr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4. СВЕТОТЕХНИЧЕСКИЙ КОМПЛЕКС</w:t>
      </w:r>
    </w:p>
    <w:p w14:paraId="5CA7A6DC">
      <w:pPr>
        <w:rPr>
          <w:b/>
          <w:bCs/>
          <w:color w:val="FF0000"/>
          <w:sz w:val="26"/>
          <w:szCs w:val="26"/>
        </w:rPr>
      </w:pPr>
    </w:p>
    <w:p w14:paraId="049450B3">
      <w:pPr>
        <w:numPr>
          <w:ilvl w:val="0"/>
          <w:numId w:val="7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Система распределения электроэнергии (Силовое питание):</w:t>
      </w:r>
    </w:p>
    <w:p w14:paraId="3775275E">
      <w:pPr>
        <w:numPr>
          <w:ilvl w:val="1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Выделенная мощность на постановочное освещение: 100 кВт (2 категория надежности электроснабжения).</w:t>
      </w:r>
    </w:p>
    <w:p w14:paraId="55018CC3">
      <w:pPr>
        <w:numPr>
          <w:ilvl w:val="1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Точки подключения временного (гостевого) оборудования: Вводно-распределительный шкаф на сцене [справа / слева]. Разъемы: Powerlock / CEE 63A /CEE 32A / CEE 16A .</w:t>
      </w:r>
    </w:p>
    <w:p w14:paraId="0FDA24B5">
      <w:pPr>
        <w:numPr>
          <w:ilvl w:val="0"/>
          <w:numId w:val="7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Управление:</w:t>
      </w:r>
      <w:r>
        <w:rPr>
          <w:sz w:val="26"/>
          <w:szCs w:val="26"/>
        </w:rPr>
        <w:t xml:space="preserve"> Цифровая сеть DMX-512 . Световая консоль: </w:t>
      </w:r>
      <w:r>
        <w:rPr>
          <w:sz w:val="26"/>
          <w:szCs w:val="26"/>
          <w:lang w:val="en-US"/>
        </w:rPr>
        <w:t>HOG</w:t>
      </w:r>
      <w:r>
        <w:rPr>
          <w:sz w:val="26"/>
          <w:szCs w:val="26"/>
        </w:rPr>
        <w:t xml:space="preserve"> 4 (</w:t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>5.2) Количество линий DMX от аппаратной до сцены:4 шт</w:t>
      </w:r>
    </w:p>
    <w:p w14:paraId="41E37AB4">
      <w:pPr>
        <w:numPr>
          <w:ilvl w:val="0"/>
          <w:numId w:val="7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Стационарные позиции развеса:</w:t>
      </w:r>
    </w:p>
    <w:p w14:paraId="7B09CA6D">
      <w:pPr>
        <w:numPr>
          <w:ilvl w:val="1"/>
          <w:numId w:val="7"/>
        </w:numPr>
        <w:rPr>
          <w:sz w:val="26"/>
          <w:szCs w:val="26"/>
        </w:rPr>
      </w:pPr>
      <w:r>
        <w:rPr>
          <w:i/>
          <w:iCs/>
          <w:sz w:val="26"/>
          <w:szCs w:val="26"/>
        </w:rPr>
        <w:t>Выносной софит (в зале):</w:t>
      </w:r>
      <w:r>
        <w:rPr>
          <w:sz w:val="26"/>
          <w:szCs w:val="26"/>
        </w:rPr>
        <w:t xml:space="preserve"> 10 каналов управления, приборы: 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Z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Fresnel</w:t>
      </w:r>
      <w:r>
        <w:rPr>
          <w:sz w:val="26"/>
          <w:szCs w:val="26"/>
        </w:rPr>
        <w:t xml:space="preserve"> 400. Светодиодный прибор с линзой Френеля </w:t>
      </w:r>
      <w:r>
        <w:rPr>
          <w:sz w:val="26"/>
          <w:szCs w:val="26"/>
          <w:lang w:val="en-US"/>
        </w:rPr>
        <w:t xml:space="preserve">RGB 400 </w:t>
      </w:r>
      <w:r>
        <w:rPr>
          <w:sz w:val="26"/>
          <w:szCs w:val="26"/>
        </w:rPr>
        <w:t>Вт.</w:t>
      </w:r>
    </w:p>
    <w:p w14:paraId="5E357B1F">
      <w:pPr>
        <w:numPr>
          <w:ilvl w:val="1"/>
          <w:numId w:val="7"/>
        </w:numPr>
        <w:rPr>
          <w:sz w:val="26"/>
          <w:szCs w:val="26"/>
        </w:rPr>
      </w:pPr>
      <w:r>
        <w:rPr>
          <w:i/>
          <w:iCs/>
          <w:sz w:val="26"/>
          <w:szCs w:val="26"/>
        </w:rPr>
        <w:t>Выносные ложи: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Z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Fresnel</w:t>
      </w:r>
      <w:r>
        <w:rPr>
          <w:sz w:val="26"/>
          <w:szCs w:val="26"/>
        </w:rPr>
        <w:t xml:space="preserve"> 400. Светодиодный прибор с линзой Френеля </w:t>
      </w:r>
      <w:r>
        <w:rPr>
          <w:sz w:val="26"/>
          <w:szCs w:val="26"/>
          <w:lang w:val="en-US"/>
        </w:rPr>
        <w:t>RGB</w:t>
      </w:r>
      <w:r>
        <w:rPr>
          <w:sz w:val="26"/>
          <w:szCs w:val="26"/>
        </w:rPr>
        <w:t xml:space="preserve"> 400 Вт-8 шт., 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Profile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CW</w:t>
      </w:r>
      <w:r>
        <w:rPr>
          <w:sz w:val="26"/>
          <w:szCs w:val="26"/>
        </w:rPr>
        <w:t>/</w:t>
      </w:r>
      <w:r>
        <w:rPr>
          <w:sz w:val="26"/>
          <w:szCs w:val="26"/>
          <w:lang w:val="en-US"/>
        </w:rPr>
        <w:t>CC</w:t>
      </w:r>
      <w:r>
        <w:rPr>
          <w:sz w:val="26"/>
          <w:szCs w:val="26"/>
        </w:rPr>
        <w:t xml:space="preserve"> 200 Вт- 4 шт.</w:t>
      </w:r>
    </w:p>
    <w:p w14:paraId="215A4EC2">
      <w:pPr>
        <w:numPr>
          <w:ilvl w:val="1"/>
          <w:numId w:val="7"/>
        </w:numPr>
        <w:rPr>
          <w:sz w:val="26"/>
          <w:szCs w:val="26"/>
        </w:rPr>
      </w:pPr>
      <w:r>
        <w:rPr>
          <w:i/>
          <w:iCs/>
          <w:sz w:val="26"/>
          <w:szCs w:val="26"/>
        </w:rPr>
        <w:t>Поплановые софиты (на сцене):</w:t>
      </w:r>
      <w:r>
        <w:rPr>
          <w:sz w:val="26"/>
          <w:szCs w:val="26"/>
        </w:rPr>
        <w:t xml:space="preserve">5 линий софитов. На каждой линии: диммерные каналы — 6 шт., прямые включения (220V) — 2 шт. Приборы: Par 64- 6шт на софит, </w:t>
      </w:r>
      <w:r>
        <w:rPr>
          <w:sz w:val="26"/>
          <w:szCs w:val="26"/>
          <w:lang w:val="en-US"/>
        </w:rPr>
        <w:t>BSW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300Вт-18шт,, 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BAR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RGB</w:t>
      </w:r>
      <w:r>
        <w:rPr>
          <w:sz w:val="26"/>
          <w:szCs w:val="26"/>
        </w:rPr>
        <w:t xml:space="preserve"> -8шт на софит,</w:t>
      </w:r>
      <w:r>
        <w:rPr>
          <w:sz w:val="26"/>
          <w:szCs w:val="26"/>
          <w:lang w:val="en-US"/>
        </w:rPr>
        <w:t>LED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PAR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RGB</w:t>
      </w:r>
      <w:r>
        <w:rPr>
          <w:sz w:val="26"/>
          <w:szCs w:val="26"/>
        </w:rPr>
        <w:t xml:space="preserve">-5шт на софит </w:t>
      </w:r>
    </w:p>
    <w:p w14:paraId="1A92E692">
      <w:pPr>
        <w:numPr>
          <w:ilvl w:val="1"/>
          <w:numId w:val="7"/>
        </w:numPr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Боковой прострел (галереи 5 </w:t>
      </w:r>
      <w:r>
        <w:rPr>
          <w:sz w:val="26"/>
          <w:szCs w:val="26"/>
        </w:rPr>
        <w:t xml:space="preserve">прострелов, приборы: </w:t>
      </w:r>
      <w:r>
        <w:rPr>
          <w:sz w:val="26"/>
          <w:szCs w:val="26"/>
          <w:lang w:val="en-US"/>
        </w:rPr>
        <w:t>PAR</w:t>
      </w:r>
      <w:r>
        <w:rPr>
          <w:sz w:val="26"/>
          <w:szCs w:val="26"/>
        </w:rPr>
        <w:t xml:space="preserve"> 64. </w:t>
      </w:r>
    </w:p>
    <w:p w14:paraId="097208C6">
      <w:pPr>
        <w:rPr>
          <w:color w:val="FF0000"/>
          <w:sz w:val="26"/>
          <w:szCs w:val="26"/>
        </w:rPr>
      </w:pPr>
    </w:p>
    <w:p w14:paraId="59353875">
      <w:pPr>
        <w:jc w:val="both"/>
        <w:rPr>
          <w:b/>
          <w:bCs/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29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6D1142">
      <w:pPr>
        <w:rPr>
          <w:b/>
          <w:bCs/>
          <w:sz w:val="32"/>
          <w:szCs w:val="32"/>
        </w:rPr>
      </w:pPr>
    </w:p>
    <w:p w14:paraId="59C85990">
      <w:pPr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  <w:lang w:val="ru-RU"/>
        </w:rPr>
        <w:t xml:space="preserve">    </w:t>
      </w:r>
      <w:r>
        <w:rPr>
          <w:rFonts w:hint="default"/>
          <w:b/>
          <w:bCs/>
          <w:sz w:val="32"/>
          <w:szCs w:val="32"/>
          <w:lang w:val="ru-RU"/>
        </w:rPr>
        <w:drawing>
          <wp:inline distT="0" distB="0" distL="114300" distR="114300">
            <wp:extent cx="2348865" cy="3318510"/>
            <wp:effectExtent l="0" t="0" r="13335" b="15240"/>
            <wp:docPr id="25" name="Изображение 25" descr="схема развеса аналоговых приборов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25" descr="схема развеса аналоговых приборов_Монтажная область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32"/>
          <w:szCs w:val="32"/>
          <w:lang w:val="ru-RU"/>
        </w:rPr>
        <w:t xml:space="preserve">                  </w:t>
      </w:r>
      <w:r>
        <w:rPr>
          <w:b/>
          <w:bCs/>
          <w:sz w:val="32"/>
          <w:szCs w:val="32"/>
        </w:rPr>
        <w:drawing>
          <wp:inline distT="0" distB="0" distL="114300" distR="114300">
            <wp:extent cx="2347595" cy="3317240"/>
            <wp:effectExtent l="0" t="0" r="14605" b="16510"/>
            <wp:docPr id="28" name="Изображение 28" descr="схема развеса динамичных приборов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 descr="схема развеса динамичных приборов_Монтажная область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7595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03F92">
      <w:pPr>
        <w:rPr>
          <w:b/>
          <w:bCs/>
          <w:sz w:val="32"/>
          <w:szCs w:val="32"/>
        </w:rPr>
      </w:pPr>
    </w:p>
    <w:p w14:paraId="1DF4F3B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19" name="Изображение 19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9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0CA7">
      <w:pPr>
        <w:rPr>
          <w:b/>
          <w:bCs/>
          <w:sz w:val="32"/>
          <w:szCs w:val="32"/>
        </w:rPr>
      </w:pPr>
    </w:p>
    <w:p w14:paraId="6501164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ЭЛЕКТРОАКУСТИЧЕСКИЙ КОМПЛЕКС (ЗВУК)</w:t>
      </w:r>
    </w:p>
    <w:p w14:paraId="770E4B03">
      <w:pPr>
        <w:rPr>
          <w:b/>
          <w:bCs/>
          <w:color w:val="FF0000"/>
          <w:sz w:val="26"/>
          <w:szCs w:val="26"/>
        </w:rPr>
      </w:pPr>
    </w:p>
    <w:p w14:paraId="300996A0">
      <w:pPr>
        <w:numPr>
          <w:ilvl w:val="0"/>
          <w:numId w:val="8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Портальная звукоусилительная система (PA):</w:t>
      </w:r>
    </w:p>
    <w:p w14:paraId="7E8BF7DB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Линейный массив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RCF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в конфигурации 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L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, подвесные сателлиты, сабвуферы расположены вертикальным граундстеком по краям сцены. </w:t>
      </w:r>
    </w:p>
    <w:p w14:paraId="66525D6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Суммарная мощность: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RMS 18 кВт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на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844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посадочных мест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1598C947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Номинальное звуковое давление в центре зала: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115 дБ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(без искажений). </w:t>
      </w:r>
    </w:p>
    <w:p w14:paraId="61400A88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Бренд и состав:</w:t>
      </w:r>
    </w:p>
    <w:p w14:paraId="4C1F4979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RCF HDL 28-A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-активный элемент линейного массива: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12 шт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 (6 шт. на канал)</w:t>
      </w:r>
    </w:p>
    <w:p w14:paraId="7F47E228">
      <w:pPr>
        <w:ind w:left="720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Характеристики:</w:t>
      </w:r>
    </w:p>
    <w:p w14:paraId="15A1A84F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Категория: активная</w:t>
      </w:r>
    </w:p>
    <w:p w14:paraId="10D72F64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Число полос: двухполосная</w:t>
      </w:r>
    </w:p>
    <w:p w14:paraId="2C469D44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Частотный диапазон: 55 Гц ÷ 20000 Гц</w:t>
      </w:r>
    </w:p>
    <w:p w14:paraId="5B83549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Макс. уровень звукового давления: 133 дБ</w:t>
      </w:r>
    </w:p>
    <w:p w14:paraId="1BA875B5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Горизонтальный угол охвата: 100°</w:t>
      </w:r>
    </w:p>
    <w:p w14:paraId="4D5FC0AC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Вертикальный угол охвата: 10°</w:t>
      </w:r>
    </w:p>
    <w:p w14:paraId="23F1FD20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Компрессионный драйвер: 1 х 1.5", 3.0 v.c.</w:t>
      </w:r>
    </w:p>
    <w:p w14:paraId="788B7043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НЧ-динамик: 2 х 8", 2.0" v.c.</w:t>
      </w:r>
    </w:p>
    <w:p w14:paraId="6F20F91C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Входной сигнал: bal/unbal</w:t>
      </w:r>
    </w:p>
    <w:p w14:paraId="0814379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Входные разъемы: XLR</w:t>
      </w:r>
    </w:p>
    <w:p w14:paraId="0B6659B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Выходные разъемы: XLR</w:t>
      </w:r>
    </w:p>
    <w:p w14:paraId="37B5C427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Входная чувствительность: +4 dBu</w:t>
      </w:r>
    </w:p>
    <w:p w14:paraId="005DDD55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Частота кроссовера: 750 Гц</w:t>
      </w:r>
    </w:p>
    <w:p w14:paraId="3565206B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Защита: термическая, RMS</w:t>
      </w:r>
    </w:p>
    <w:p w14:paraId="2B438D8B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Лимитер: мягкий</w:t>
      </w:r>
    </w:p>
    <w:p w14:paraId="634FBEB2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Элементы управления: RDNet </w:t>
      </w:r>
    </w:p>
    <w:p w14:paraId="7F18E1EF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Общая мощность: 2000 Вт PEAK/1000 Вт RMS</w:t>
      </w:r>
    </w:p>
    <w:p w14:paraId="6E2A8057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Высокие частоты: 600 Вт PEAK/300 Вт RMS</w:t>
      </w:r>
    </w:p>
    <w:p w14:paraId="146D1ABE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Низкие частоты: 1400 Вт PEAK/700 Вт RMS</w:t>
      </w:r>
    </w:p>
    <w:p w14:paraId="3A73CE8A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Охлаждение: конвекция</w:t>
      </w:r>
    </w:p>
    <w:p w14:paraId="6843697F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Соединения питания: рowercon in-out</w:t>
      </w:r>
    </w:p>
    <w:p w14:paraId="54E45594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Материал корпуса: композитный полипропилен</w:t>
      </w:r>
    </w:p>
    <w:p w14:paraId="1FBECD7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Ручки для переноски: 2 по сторонам</w:t>
      </w:r>
    </w:p>
    <w:p w14:paraId="0AE76797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Размеры: 237 х 470 х 377 мм</w:t>
      </w:r>
    </w:p>
    <w:p w14:paraId="31D3C1E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Вес: 13,5 кг</w:t>
      </w:r>
    </w:p>
    <w:p w14:paraId="48B90769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51BC2AF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RCF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SUB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9004-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AS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- активный сабвуфер прямого излучения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6 шт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 (3 шт. на канал)</w:t>
      </w:r>
    </w:p>
    <w:p w14:paraId="6CFB700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Характеристики:</w:t>
      </w:r>
    </w:p>
    <w:p w14:paraId="24035654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Количество полос:1</w:t>
      </w:r>
    </w:p>
    <w:p w14:paraId="46494CD5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Общая мощность: 1400 Вт</w:t>
      </w:r>
    </w:p>
    <w:p w14:paraId="10756E0D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Макс. уровень звукового давления: 136 дБ </w:t>
      </w:r>
    </w:p>
    <w:p w14:paraId="470ABA9B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Частотный диапазон: 30 Гц - 120 Гц, </w:t>
      </w:r>
    </w:p>
    <w:p w14:paraId="091EE1F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Динамик: 18"(4"v.c.), </w:t>
      </w:r>
    </w:p>
    <w:p w14:paraId="7922E43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Входной сигнал: bal/unbal</w:t>
      </w:r>
    </w:p>
    <w:p w14:paraId="0CA796E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Входные разъемы: XLR</w:t>
      </w:r>
    </w:p>
    <w:p w14:paraId="434A7835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Выходные разъемы: XLR</w:t>
      </w:r>
    </w:p>
    <w:p w14:paraId="090FD136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Входная чувствительность: +4 dBu</w:t>
      </w:r>
    </w:p>
    <w:p w14:paraId="19B669B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Размеры: 558 х 700 х 700 мм,</w:t>
      </w:r>
    </w:p>
    <w:p w14:paraId="649C8FA2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Вес: 57 кг</w:t>
      </w:r>
    </w:p>
    <w:p w14:paraId="1690A62A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0D3543C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52FD0D53">
      <w:pPr>
        <w:pStyle w:val="6"/>
        <w:numPr>
          <w:ilvl w:val="0"/>
          <w:numId w:val="8"/>
        </w:numP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Мониторные акустические системы:</w:t>
      </w:r>
    </w:p>
    <w:p w14:paraId="04FD759A">
      <w:pP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     TCS AUDIO TM112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 400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Вт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. 8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шт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., 4-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е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линии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,</w:t>
      </w:r>
    </w:p>
    <w:p w14:paraId="3E74CAD4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Усиление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: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QSC GXD 4-EU - 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2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шт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(4 канала совокупно) </w:t>
      </w:r>
    </w:p>
    <w:p w14:paraId="7659522E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     на 8-омной нагрузке: 400 Вт</w:t>
      </w:r>
    </w:p>
    <w:p w14:paraId="000172B1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     на 4-омной нагрузке: 600 Вт</w:t>
      </w:r>
    </w:p>
    <w:p w14:paraId="4FE8DE7F">
      <w:p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2707364">
      <w:pPr>
        <w:pStyle w:val="6"/>
        <w:numPr>
          <w:ilvl w:val="0"/>
          <w:numId w:val="8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Пультовая позиция: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67AE42E8">
      <w:pPr>
        <w:pStyle w:val="6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Микшерная консоль: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MIDAS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PRO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2,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расположена в центре зала</w:t>
      </w:r>
    </w:p>
    <w:p w14:paraId="0ADB37A9">
      <w:pPr>
        <w:pStyle w:val="6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Стейджбокс: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MIDAS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DL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251,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расположен в районе занавеса</w:t>
      </w:r>
    </w:p>
    <w:p w14:paraId="04DEA14C">
      <w:pPr>
        <w:pStyle w:val="6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Протокол передачи данных -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AES50 (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3 линии)</w:t>
      </w:r>
    </w:p>
    <w:p w14:paraId="5B197EBE">
      <w:pPr>
        <w:pStyle w:val="6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4A7F5D23">
      <w:pPr>
        <w:numPr>
          <w:ilvl w:val="0"/>
          <w:numId w:val="8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Технологическая связь и трансляция: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55B8C911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Система режиссерской связи: персональные радиостанции 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СОЮЗ 4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— 7 шт.</w:t>
      </w:r>
    </w:p>
    <w:p w14:paraId="4F67602A">
      <w:pPr>
        <w:ind w:left="720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Система трансляции и оповещения в гримерные комнаты и технические помещения сцены: Распределённая система звуковой трансляции 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DSPPA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MP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300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PII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с громкоговорителями 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inter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в фойе дворца культуры и гримуборной (есть возможность вывода балансного аудиосигнала с микшерной консоли в зале)</w:t>
      </w:r>
    </w:p>
    <w:p w14:paraId="50EC1339">
      <w:pPr>
        <w:rPr>
          <w:color w:val="FF0000"/>
          <w:sz w:val="26"/>
          <w:szCs w:val="26"/>
        </w:rPr>
      </w:pPr>
    </w:p>
    <w:p w14:paraId="340FAC6F">
      <w:pPr>
        <w:rPr>
          <w:color w:val="FF0000"/>
          <w:sz w:val="26"/>
          <w:szCs w:val="26"/>
        </w:rPr>
      </w:pPr>
    </w:p>
    <w:p w14:paraId="5B85A09F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30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08DF1B">
      <w:pPr>
        <w:rPr>
          <w:b/>
          <w:bCs/>
          <w:color w:val="FF0000"/>
          <w:sz w:val="26"/>
          <w:szCs w:val="26"/>
        </w:rPr>
      </w:pPr>
    </w:p>
    <w:p w14:paraId="69061FD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СПЕЦЭФФЕКТЫ И МУЛЬТИМЕДИА</w:t>
      </w:r>
    </w:p>
    <w:p w14:paraId="7A6132D8">
      <w:pPr>
        <w:rPr>
          <w:b/>
          <w:bCs/>
          <w:sz w:val="26"/>
          <w:szCs w:val="26"/>
        </w:rPr>
      </w:pPr>
    </w:p>
    <w:p w14:paraId="0F51FDEE">
      <w:pPr>
        <w:numPr>
          <w:ilvl w:val="0"/>
          <w:numId w:val="9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Видеопроекция / Экран:</w:t>
      </w:r>
      <w:r>
        <w:rPr>
          <w:sz w:val="26"/>
          <w:szCs w:val="26"/>
        </w:rPr>
        <w:t xml:space="preserve"> экран обратной проекции на заднике сцены, размеры 6 х 4,5м. Место управления: компьютер в аппаратной, передача сигнала </w:t>
      </w:r>
      <w:r>
        <w:rPr>
          <w:sz w:val="26"/>
          <w:szCs w:val="26"/>
          <w:lang w:val="en-US"/>
        </w:rPr>
        <w:t>HDMI</w:t>
      </w:r>
      <w:r>
        <w:rPr>
          <w:sz w:val="26"/>
          <w:szCs w:val="26"/>
        </w:rPr>
        <w:t xml:space="preserve">  по витой паре . Яркость проектора 10500 </w:t>
      </w:r>
      <w:r>
        <w:rPr>
          <w:sz w:val="26"/>
          <w:szCs w:val="26"/>
          <w:lang w:val="en-US"/>
        </w:rPr>
        <w:t>Lm</w:t>
      </w:r>
      <w:r>
        <w:rPr>
          <w:sz w:val="26"/>
          <w:szCs w:val="26"/>
        </w:rPr>
        <w:t xml:space="preserve"> Проектор в зале - 2шт , в световых ложах  яркость 3500 </w:t>
      </w:r>
      <w:r>
        <w:rPr>
          <w:sz w:val="26"/>
          <w:szCs w:val="26"/>
          <w:lang w:val="en-US"/>
        </w:rPr>
        <w:t>Lm</w:t>
      </w:r>
    </w:p>
    <w:p w14:paraId="08A9822F">
      <w:pPr>
        <w:numPr>
          <w:ilvl w:val="0"/>
          <w:numId w:val="9"/>
        </w:numPr>
        <w:rPr>
          <w:sz w:val="26"/>
          <w:szCs w:val="26"/>
        </w:rPr>
      </w:pPr>
      <w:r>
        <w:rPr>
          <w:b/>
          <w:bCs/>
          <w:sz w:val="26"/>
          <w:szCs w:val="26"/>
        </w:rPr>
        <w:t>Генераторы эффектов:</w:t>
      </w:r>
      <w:r>
        <w:rPr>
          <w:sz w:val="26"/>
          <w:szCs w:val="26"/>
        </w:rPr>
        <w:t xml:space="preserve"> Допускаются к использованию только генераторы тумана и дыма на водной основе (Water-based) -2шт. Генератор тяжелого дыма (Water-based) -1 шт Применение масляных жидкостей запрещено нормами эксплуатации сценического оборудования. </w:t>
      </w:r>
    </w:p>
    <w:p w14:paraId="1132D830">
      <w:pPr>
        <w:rPr>
          <w:color w:val="FF0000"/>
          <w:sz w:val="26"/>
          <w:szCs w:val="26"/>
        </w:rPr>
      </w:pPr>
    </w:p>
    <w:p w14:paraId="18C540A9">
      <w:pPr>
        <w:rPr>
          <w:color w:val="FF0000"/>
          <w:sz w:val="26"/>
          <w:szCs w:val="26"/>
        </w:rPr>
      </w:pPr>
    </w:p>
    <w:p w14:paraId="779FD6F7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31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266A0E">
      <w:pPr>
        <w:rPr>
          <w:b/>
          <w:bCs/>
          <w:color w:val="FF0000"/>
          <w:sz w:val="26"/>
          <w:szCs w:val="26"/>
        </w:rPr>
      </w:pPr>
    </w:p>
    <w:p w14:paraId="661D766D">
      <w:pPr>
        <w:rPr>
          <w:b/>
          <w:bCs/>
          <w:color w:val="FF0000"/>
          <w:sz w:val="26"/>
          <w:szCs w:val="26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0" name="Изображение 20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B7763">
      <w:pPr>
        <w:rPr>
          <w:b/>
          <w:bCs/>
          <w:color w:val="FF0000"/>
          <w:sz w:val="26"/>
          <w:szCs w:val="26"/>
        </w:rPr>
      </w:pPr>
    </w:p>
    <w:p w14:paraId="0564AB0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ТЕХНИЧЕСКИЕ ПРАВИЛА И ТРЕБОВАНИЯ ПОЖАРНОЙ БЕЗОПАСНОСТИ</w:t>
      </w:r>
    </w:p>
    <w:p w14:paraId="1F05F7BD">
      <w:pPr>
        <w:rPr>
          <w:b/>
          <w:bCs/>
          <w:color w:val="FF0000"/>
          <w:sz w:val="26"/>
          <w:szCs w:val="26"/>
        </w:rPr>
      </w:pPr>
    </w:p>
    <w:p w14:paraId="589C1D46">
      <w:pPr>
        <w:numPr>
          <w:ilvl w:val="0"/>
          <w:numId w:val="10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Пожарные проезды и зоны разгрузки (п. 5 СП 309):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Разгрузочная площадка и должны оставаться свободными для проезда спецтехники МЧС.</w:t>
      </w:r>
    </w:p>
    <w:p w14:paraId="40FDEF28">
      <w:pPr>
        <w:numPr>
          <w:ilvl w:val="0"/>
          <w:numId w:val="10"/>
        </w:numP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Огнезащита декораций: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Запрещается монтаж декораций и использование одежды сцены, не имеющих действующих актов обработки огнезащитными составами или сертификатов соответствия требованиям ФЗ-123.</w:t>
      </w:r>
    </w:p>
    <w:p w14:paraId="167AB0B4">
      <w:pPr>
        <w:numPr>
          <w:ilvl w:val="0"/>
          <w:numId w:val="10"/>
        </w:numPr>
        <w:jc w:val="center"/>
        <w:rPr>
          <w:color w:val="FF0000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Система пожаротушения: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Сцена оборудована автоматической системой пожаротушения спринклерной и дренчерной, завесой портала, внутренними пожарными кранами (ПК) и первичными средствами пожаротушения огнетушители ОУ-5 6 шт., ОП-35 2 шт., ОП-4  12 шт.   </w:t>
      </w:r>
    </w:p>
    <w:p w14:paraId="6775027A">
      <w:pPr>
        <w:rPr>
          <w:b/>
          <w:bCs/>
          <w:sz w:val="26"/>
          <w:szCs w:val="26"/>
          <w:u w:val="single"/>
        </w:rPr>
      </w:pPr>
    </w:p>
    <w:p w14:paraId="4FBD78E2">
      <w:pPr>
        <w:rPr>
          <w:b/>
          <w:bCs/>
          <w:sz w:val="26"/>
          <w:szCs w:val="26"/>
          <w:u w:val="single"/>
        </w:rPr>
      </w:pPr>
    </w:p>
    <w:p w14:paraId="1138AA17">
      <w:pPr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(Приложение №1)  Схема основного зрительного зала</w:t>
      </w:r>
    </w:p>
    <w:p w14:paraId="0DB8711D">
      <w:pPr>
        <w:rPr>
          <w:b/>
          <w:bCs/>
          <w:color w:val="FF0000"/>
          <w:sz w:val="26"/>
          <w:szCs w:val="26"/>
        </w:rPr>
      </w:pPr>
    </w:p>
    <w:p w14:paraId="07239A30">
      <w:pPr>
        <w:rPr>
          <w:b/>
          <w:bCs/>
          <w:color w:val="FF0000"/>
          <w:sz w:val="26"/>
          <w:szCs w:val="26"/>
        </w:rPr>
      </w:pPr>
    </w:p>
    <w:p w14:paraId="41ED1AA6">
      <w:pPr>
        <w:jc w:val="center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  <w:lang w:eastAsia="ru-RU"/>
        </w:rPr>
        <w:drawing>
          <wp:inline distT="0" distB="0" distL="0" distR="0">
            <wp:extent cx="3634105" cy="4467225"/>
            <wp:effectExtent l="0" t="0" r="4445" b="0"/>
            <wp:docPr id="1" name="Рисунок 1" descr="C:\Users\User\Desktop\2016-09-23-12-41-43_01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2016-09-23-12-41-43_016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9745" cy="447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C3AE0">
      <w:pPr>
        <w:rPr>
          <w:b/>
          <w:bCs/>
          <w:color w:val="FF0000"/>
          <w:sz w:val="26"/>
          <w:szCs w:val="26"/>
        </w:rPr>
      </w:pPr>
    </w:p>
    <w:p w14:paraId="061EB58F">
      <w:pPr>
        <w:rPr>
          <w:b/>
          <w:bCs/>
          <w:color w:val="FF0000"/>
          <w:sz w:val="26"/>
          <w:szCs w:val="26"/>
        </w:rPr>
      </w:pPr>
    </w:p>
    <w:p w14:paraId="467E297E">
      <w:pPr>
        <w:jc w:val="center"/>
        <w:rPr>
          <w:i/>
          <w:iCs/>
          <w:color w:val="FF0000"/>
          <w:sz w:val="26"/>
          <w:szCs w:val="26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1" name="Изображение 21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21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1ABF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pict>
          <v:rect id="_x0000_i1032" o:spt="1" style="height:1.5pt;width:467.7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30C046">
      <w:pPr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(Приложение №2)  Фотофиксация зрительного зала</w:t>
      </w:r>
    </w:p>
    <w:p w14:paraId="23F48E20">
      <w:pPr>
        <w:jc w:val="center"/>
        <w:rPr>
          <w:sz w:val="26"/>
          <w:szCs w:val="26"/>
        </w:rPr>
      </w:pPr>
      <w:r>
        <w:rPr>
          <w:sz w:val="26"/>
          <w:szCs w:val="26"/>
        </w:rPr>
        <w:t>Вид зрительного зала со стороны сцены</w:t>
      </w:r>
    </w:p>
    <w:p w14:paraId="62FFCFCA">
      <w:pPr>
        <w:rPr>
          <w:color w:val="FF0000"/>
          <w:sz w:val="26"/>
          <w:szCs w:val="26"/>
        </w:rPr>
      </w:pPr>
    </w:p>
    <w:p w14:paraId="7C4A4848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  <w:lang w:eastAsia="ru-RU"/>
        </w:rPr>
        <w:drawing>
          <wp:inline distT="0" distB="0" distL="114300" distR="114300">
            <wp:extent cx="5086350" cy="2965450"/>
            <wp:effectExtent l="0" t="0" r="0" b="6350"/>
            <wp:docPr id="2" name="Изображение 2" descr="IMG_9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92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77F65">
      <w:pPr>
        <w:rPr>
          <w:sz w:val="26"/>
          <w:szCs w:val="26"/>
        </w:rPr>
      </w:pPr>
    </w:p>
    <w:p w14:paraId="047BA4DF">
      <w:pPr>
        <w:jc w:val="center"/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139055" cy="3425190"/>
            <wp:effectExtent l="0" t="0" r="4445" b="3810"/>
            <wp:docPr id="3" name="Изображение 3" descr="IMG_9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92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9FFC4">
      <w:pPr>
        <w:rPr>
          <w:sz w:val="26"/>
          <w:szCs w:val="26"/>
        </w:rPr>
      </w:pPr>
    </w:p>
    <w:p w14:paraId="645E1042">
      <w:pPr>
        <w:ind w:left="130" w:hanging="130" w:hangingChars="50"/>
        <w:rPr>
          <w:sz w:val="26"/>
          <w:szCs w:val="26"/>
        </w:rPr>
      </w:pPr>
    </w:p>
    <w:p w14:paraId="35943E6A">
      <w:pPr>
        <w:ind w:left="130" w:hanging="160" w:hangingChars="50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2" name="Изображение 22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22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32"/>
          <w:szCs w:val="32"/>
          <w:lang w:val="ru-RU"/>
        </w:rPr>
        <w:t xml:space="preserve"> </w:t>
      </w:r>
    </w:p>
    <w:p w14:paraId="169C783F">
      <w:pPr>
        <w:ind w:left="130" w:hanging="130" w:hangingChars="50"/>
        <w:jc w:val="center"/>
        <w:rPr>
          <w:sz w:val="26"/>
          <w:szCs w:val="26"/>
        </w:rPr>
      </w:pPr>
      <w:r>
        <w:rPr>
          <w:sz w:val="26"/>
          <w:szCs w:val="26"/>
        </w:rPr>
        <w:t>Вид сцены</w:t>
      </w:r>
    </w:p>
    <w:p w14:paraId="403EAB56">
      <w:pPr>
        <w:ind w:left="130" w:hanging="160" w:hangingChars="50"/>
        <w:rPr>
          <w:b/>
          <w:bCs/>
          <w:sz w:val="32"/>
          <w:szCs w:val="32"/>
        </w:rPr>
      </w:pPr>
    </w:p>
    <w:p w14:paraId="0AA18E0A">
      <w:pPr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296535" cy="3531235"/>
            <wp:effectExtent l="0" t="0" r="18415" b="12065"/>
            <wp:docPr id="4" name="Изображение 4" descr="IMG_9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9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DE56E">
      <w:pPr>
        <w:ind w:left="130" w:hanging="130" w:hangingChars="50"/>
        <w:rPr>
          <w:sz w:val="26"/>
          <w:szCs w:val="26"/>
          <w:lang w:eastAsia="ru-RU"/>
        </w:rPr>
      </w:pPr>
    </w:p>
    <w:p w14:paraId="240704C0">
      <w:pPr>
        <w:ind w:left="130" w:hanging="130" w:hangingChars="5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313680" cy="3543300"/>
            <wp:effectExtent l="0" t="0" r="1270" b="0"/>
            <wp:docPr id="5" name="Изображение 5" descr="IMG_9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92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F6B8F">
      <w:pPr>
        <w:ind w:left="130" w:hanging="130" w:hangingChars="50"/>
        <w:rPr>
          <w:sz w:val="26"/>
          <w:szCs w:val="26"/>
          <w:lang w:eastAsia="ru-RU"/>
        </w:rPr>
      </w:pPr>
    </w:p>
    <w:p w14:paraId="51E3A3E4">
      <w:pPr>
        <w:rPr>
          <w:sz w:val="26"/>
          <w:szCs w:val="26"/>
          <w:lang w:eastAsia="ru-RU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3" name="Изображение 23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23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B7D79">
      <w:pPr>
        <w:ind w:left="130" w:hanging="130" w:hangingChars="50"/>
        <w:rPr>
          <w:sz w:val="26"/>
          <w:szCs w:val="26"/>
        </w:rPr>
      </w:pPr>
    </w:p>
    <w:p w14:paraId="318D970D">
      <w:pPr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(Приложение №3)  Гримерные комнаты</w:t>
      </w:r>
    </w:p>
    <w:p w14:paraId="15D9BBCF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 </w:t>
      </w:r>
    </w:p>
    <w:p w14:paraId="0A3BD262">
      <w:pPr>
        <w:ind w:left="130" w:hanging="130" w:hangingChars="5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е </w:t>
      </w:r>
      <w:r>
        <w:rPr>
          <w:sz w:val="26"/>
          <w:szCs w:val="26"/>
          <w:lang w:eastAsia="ru-RU"/>
        </w:rPr>
        <w:drawing>
          <wp:inline distT="0" distB="0" distL="114300" distR="114300">
            <wp:extent cx="5327650" cy="3552825"/>
            <wp:effectExtent l="0" t="0" r="6350" b="9525"/>
            <wp:docPr id="6" name="Изображение 6" descr="IMG_9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_92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66E0">
      <w:pPr>
        <w:ind w:left="130" w:hanging="130" w:hangingChars="50"/>
        <w:rPr>
          <w:sz w:val="26"/>
          <w:szCs w:val="26"/>
        </w:rPr>
      </w:pPr>
    </w:p>
    <w:p w14:paraId="58664115">
      <w:pPr>
        <w:ind w:left="130" w:hanging="130" w:hangingChars="50"/>
        <w:jc w:val="center"/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354320" cy="3569335"/>
            <wp:effectExtent l="0" t="0" r="17780" b="12065"/>
            <wp:docPr id="7" name="Изображение 7" descr="IMG_9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_92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6FB8">
      <w:pPr>
        <w:ind w:left="130" w:hanging="130" w:hangingChars="50"/>
        <w:rPr>
          <w:sz w:val="26"/>
          <w:szCs w:val="26"/>
        </w:rPr>
      </w:pPr>
    </w:p>
    <w:p w14:paraId="10DBA2CA">
      <w:pPr>
        <w:ind w:left="130" w:hanging="160" w:hangingChars="5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inline distT="0" distB="0" distL="114300" distR="114300">
            <wp:extent cx="5938520" cy="1062355"/>
            <wp:effectExtent l="0" t="0" r="5080" b="4445"/>
            <wp:docPr id="24" name="Изображение 24" descr="шапка дк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 descr="шапка дк_Монтажная область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B546B">
      <w:pPr>
        <w:ind w:left="130" w:hanging="160" w:hangingChars="50"/>
        <w:rPr>
          <w:b/>
          <w:bCs/>
          <w:sz w:val="32"/>
          <w:szCs w:val="32"/>
        </w:rPr>
      </w:pPr>
    </w:p>
    <w:p w14:paraId="7E18DAFA">
      <w:pPr>
        <w:ind w:left="130" w:hanging="130" w:hangingChars="50"/>
        <w:jc w:val="center"/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518785" cy="3679190"/>
            <wp:effectExtent l="0" t="0" r="5715" b="16510"/>
            <wp:docPr id="9" name="Изображение 9" descr="IMG_9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MG_92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18785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85C33">
      <w:pPr>
        <w:ind w:left="130" w:hanging="130" w:hangingChars="50"/>
        <w:rPr>
          <w:sz w:val="26"/>
          <w:szCs w:val="26"/>
        </w:rPr>
      </w:pPr>
    </w:p>
    <w:p w14:paraId="54A645B7">
      <w:pPr>
        <w:ind w:left="130" w:hanging="130" w:hangingChars="50"/>
        <w:jc w:val="center"/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114300" distR="114300">
            <wp:extent cx="5518785" cy="3679190"/>
            <wp:effectExtent l="0" t="0" r="5715" b="16510"/>
            <wp:docPr id="8" name="Изображение 8" descr="IMG_9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MG_92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18785" cy="36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164C9"/>
    <w:multiLevelType w:val="multilevel"/>
    <w:tmpl w:val="05C164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color w:val="auto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A895FBF"/>
    <w:multiLevelType w:val="multilevel"/>
    <w:tmpl w:val="0A895F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23231B78"/>
    <w:multiLevelType w:val="multilevel"/>
    <w:tmpl w:val="23231B7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C5B60C7"/>
    <w:multiLevelType w:val="multilevel"/>
    <w:tmpl w:val="2C5B60C7"/>
    <w:lvl w:ilvl="0" w:tentative="0">
      <w:start w:val="1"/>
      <w:numFmt w:val="bullet"/>
      <w:lvlText w:val=""/>
      <w:lvlJc w:val="left"/>
      <w:pPr>
        <w:tabs>
          <w:tab w:val="left" w:pos="786"/>
        </w:tabs>
        <w:ind w:left="786" w:hanging="360"/>
      </w:pPr>
      <w:rPr>
        <w:rFonts w:hint="default" w:ascii="Symbol" w:hAnsi="Symbol"/>
        <w:color w:val="auto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506"/>
        </w:tabs>
        <w:ind w:left="1506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226"/>
        </w:tabs>
        <w:ind w:left="2226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946"/>
        </w:tabs>
        <w:ind w:left="2946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66"/>
        </w:tabs>
        <w:ind w:left="3666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86"/>
        </w:tabs>
        <w:ind w:left="4386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106"/>
        </w:tabs>
        <w:ind w:left="5106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826"/>
        </w:tabs>
        <w:ind w:left="5826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546"/>
        </w:tabs>
        <w:ind w:left="6546" w:hanging="360"/>
      </w:pPr>
      <w:rPr>
        <w:rFonts w:hint="default" w:ascii="Wingdings" w:hAnsi="Wingdings"/>
        <w:sz w:val="20"/>
      </w:rPr>
    </w:lvl>
  </w:abstractNum>
  <w:abstractNum w:abstractNumId="4">
    <w:nsid w:val="3B4F158E"/>
    <w:multiLevelType w:val="multilevel"/>
    <w:tmpl w:val="3B4F15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223052B"/>
    <w:multiLevelType w:val="multilevel"/>
    <w:tmpl w:val="422305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7507A66"/>
    <w:multiLevelType w:val="multilevel"/>
    <w:tmpl w:val="47507A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FD37C43"/>
    <w:multiLevelType w:val="multilevel"/>
    <w:tmpl w:val="5FD37C43"/>
    <w:lvl w:ilvl="0" w:tentative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8A5EEA"/>
    <w:multiLevelType w:val="multilevel"/>
    <w:tmpl w:val="768A5E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8EF2A28"/>
    <w:multiLevelType w:val="multilevel"/>
    <w:tmpl w:val="78EF2A2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0A"/>
    <w:rsid w:val="00035BF6"/>
    <w:rsid w:val="000412D7"/>
    <w:rsid w:val="00082B09"/>
    <w:rsid w:val="000F31EC"/>
    <w:rsid w:val="0012583D"/>
    <w:rsid w:val="00161371"/>
    <w:rsid w:val="00174A8B"/>
    <w:rsid w:val="00176E0A"/>
    <w:rsid w:val="00196188"/>
    <w:rsid w:val="001F67E6"/>
    <w:rsid w:val="002232E5"/>
    <w:rsid w:val="0029502F"/>
    <w:rsid w:val="002B4B4F"/>
    <w:rsid w:val="002B7487"/>
    <w:rsid w:val="002D5A35"/>
    <w:rsid w:val="002E3EED"/>
    <w:rsid w:val="002F5787"/>
    <w:rsid w:val="003131AF"/>
    <w:rsid w:val="003156CC"/>
    <w:rsid w:val="003158B6"/>
    <w:rsid w:val="00377938"/>
    <w:rsid w:val="00381829"/>
    <w:rsid w:val="00390E8B"/>
    <w:rsid w:val="00392271"/>
    <w:rsid w:val="003C5CDA"/>
    <w:rsid w:val="00455F3A"/>
    <w:rsid w:val="004C2A38"/>
    <w:rsid w:val="004C7768"/>
    <w:rsid w:val="004D05F6"/>
    <w:rsid w:val="004E304A"/>
    <w:rsid w:val="005324D6"/>
    <w:rsid w:val="00545FC0"/>
    <w:rsid w:val="00550C3A"/>
    <w:rsid w:val="00561A5A"/>
    <w:rsid w:val="00564688"/>
    <w:rsid w:val="005D0815"/>
    <w:rsid w:val="005E2B56"/>
    <w:rsid w:val="00615773"/>
    <w:rsid w:val="00632F8B"/>
    <w:rsid w:val="00637BA1"/>
    <w:rsid w:val="00652A5E"/>
    <w:rsid w:val="006A58BF"/>
    <w:rsid w:val="006E5F70"/>
    <w:rsid w:val="006F374E"/>
    <w:rsid w:val="006F79E5"/>
    <w:rsid w:val="0075438E"/>
    <w:rsid w:val="00766191"/>
    <w:rsid w:val="00776318"/>
    <w:rsid w:val="007E334C"/>
    <w:rsid w:val="007F10AC"/>
    <w:rsid w:val="007F2AB7"/>
    <w:rsid w:val="0082277A"/>
    <w:rsid w:val="00862AA5"/>
    <w:rsid w:val="008C1235"/>
    <w:rsid w:val="00907C90"/>
    <w:rsid w:val="00937D8F"/>
    <w:rsid w:val="00967FBB"/>
    <w:rsid w:val="00973E80"/>
    <w:rsid w:val="009865AA"/>
    <w:rsid w:val="009C5797"/>
    <w:rsid w:val="00A060BD"/>
    <w:rsid w:val="00A2068D"/>
    <w:rsid w:val="00A41D25"/>
    <w:rsid w:val="00AB5297"/>
    <w:rsid w:val="00AB7F0B"/>
    <w:rsid w:val="00AC66EC"/>
    <w:rsid w:val="00B10D4A"/>
    <w:rsid w:val="00B3624B"/>
    <w:rsid w:val="00B60395"/>
    <w:rsid w:val="00B651B2"/>
    <w:rsid w:val="00C26257"/>
    <w:rsid w:val="00C505DA"/>
    <w:rsid w:val="00C66679"/>
    <w:rsid w:val="00C748D7"/>
    <w:rsid w:val="00D240D1"/>
    <w:rsid w:val="00D25029"/>
    <w:rsid w:val="00D27053"/>
    <w:rsid w:val="00D457ED"/>
    <w:rsid w:val="00D7798F"/>
    <w:rsid w:val="00D83565"/>
    <w:rsid w:val="00DF4334"/>
    <w:rsid w:val="00E7092B"/>
    <w:rsid w:val="00E84B19"/>
    <w:rsid w:val="00E92415"/>
    <w:rsid w:val="00EB2D99"/>
    <w:rsid w:val="00EB3E08"/>
    <w:rsid w:val="00EB59F5"/>
    <w:rsid w:val="00EB61E5"/>
    <w:rsid w:val="00EF3BAA"/>
    <w:rsid w:val="00F13849"/>
    <w:rsid w:val="00F40C53"/>
    <w:rsid w:val="00F4415D"/>
    <w:rsid w:val="00F7208C"/>
    <w:rsid w:val="00F95968"/>
    <w:rsid w:val="00FD0B0D"/>
    <w:rsid w:val="1BA74B3A"/>
    <w:rsid w:val="237F2849"/>
    <w:rsid w:val="2FFF534B"/>
    <w:rsid w:val="41A95F87"/>
    <w:rsid w:val="47F6431D"/>
    <w:rsid w:val="5118072D"/>
    <w:rsid w:val="58B97888"/>
    <w:rsid w:val="5C8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 Spacing"/>
    <w:qFormat/>
    <w:uiPriority w:val="1"/>
    <w:pPr>
      <w:jc w:val="both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Слабое выделение1"/>
    <w:basedOn w:val="2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1324</Words>
  <Characters>8170</Characters>
  <Lines>69</Lines>
  <Paragraphs>19</Paragraphs>
  <TotalTime>2</TotalTime>
  <ScaleCrop>false</ScaleCrop>
  <LinksUpToDate>false</LinksUpToDate>
  <CharactersWithSpaces>9516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2026-08-17T09:55:00Z</dcterms:created>
  <dc:creator>User</dc:creator>
  <cp:lastModifiedBy>ma65k</cp:lastModifiedBy>
  <dcterms:modified xsi:type="dcterms:W3CDTF">2026-09-22T14:32:34Z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eyJoZGlkIjoiMDFkOWE4ZWI2ZmQxZjlkMjU2NTIwOTM3Y2QzOGZlN2MiLCJ1c2VySWQiOiI4NDIxNDA2NjUxMTIifQ==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8D19C7AD834C40908DCAB675FB17EDF6_13</vt:lpwstr>
  </property>
</Properties>
</file>